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4E89" w14:textId="42002143" w:rsidR="005435E2" w:rsidRPr="00000849" w:rsidRDefault="005435E2" w:rsidP="005435E2">
      <w:pPr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proofErr w:type="spellStart"/>
      <w:r w:rsidRPr="00000849">
        <w:rPr>
          <w:rFonts w:asciiTheme="majorHAnsi" w:hAnsiTheme="majorHAnsi" w:cstheme="majorHAnsi"/>
          <w:b/>
          <w:bCs/>
          <w:sz w:val="20"/>
          <w:szCs w:val="20"/>
        </w:rPr>
        <w:t>Załącznik</w:t>
      </w:r>
      <w:proofErr w:type="spellEnd"/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nr 2</w:t>
      </w:r>
      <w:r>
        <w:rPr>
          <w:rFonts w:asciiTheme="majorHAnsi" w:hAnsiTheme="majorHAnsi" w:cstheme="majorHAnsi"/>
          <w:b/>
          <w:bCs/>
          <w:sz w:val="20"/>
          <w:szCs w:val="20"/>
        </w:rPr>
        <w:t>c</w:t>
      </w:r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do SWZ</w:t>
      </w:r>
    </w:p>
    <w:p w14:paraId="608292E4" w14:textId="77777777" w:rsidR="005435E2" w:rsidRPr="00000849" w:rsidRDefault="005435E2" w:rsidP="005435E2">
      <w:pPr>
        <w:spacing w:line="100" w:lineRule="atLeast"/>
        <w:jc w:val="center"/>
        <w:rPr>
          <w:rFonts w:asciiTheme="majorHAnsi" w:eastAsia="Times New Roman" w:hAnsiTheme="majorHAnsi" w:cstheme="majorHAnsi"/>
          <w:b/>
          <w:sz w:val="22"/>
        </w:rPr>
      </w:pP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Formularz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asortymentowo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–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cenowy</w:t>
      </w:r>
      <w:proofErr w:type="spellEnd"/>
    </w:p>
    <w:p w14:paraId="2C195274" w14:textId="08C4E79A" w:rsidR="009968CC" w:rsidRPr="003E21FF" w:rsidRDefault="00417439">
      <w:pPr>
        <w:keepNext/>
        <w:spacing w:after="360"/>
        <w:jc w:val="center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Dotyczy postępowania: Sprzedaż i dostawa sprzętu na potrzeby Starostwa Powiatowego </w:t>
      </w:r>
      <w:r w:rsidR="005435E2">
        <w:rPr>
          <w:rFonts w:asciiTheme="majorHAnsi" w:eastAsia="Arial" w:hAnsiTheme="majorHAnsi" w:cstheme="majorHAnsi"/>
          <w:b/>
          <w:sz w:val="22"/>
          <w:lang w:val="pl-PL"/>
        </w:rPr>
        <w:t xml:space="preserve">                                       </w:t>
      </w: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w 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Skarżysku-Kamiennej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w ramach realizacji projektu „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Cyberbezpieczny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Samorząd”</w:t>
      </w:r>
    </w:p>
    <w:p w14:paraId="19F30D87" w14:textId="77777777" w:rsidR="005435E2" w:rsidRPr="00000849" w:rsidRDefault="005435E2" w:rsidP="005435E2">
      <w:pPr>
        <w:spacing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</w:rPr>
        <w:t xml:space="preserve">Nazwa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i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adres Wykonawcy</w:t>
      </w:r>
    </w:p>
    <w:p w14:paraId="1C5AB6BB" w14:textId="77777777" w:rsidR="005435E2" w:rsidRPr="00000849" w:rsidRDefault="005435E2" w:rsidP="005435E2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5F20F0BC" w14:textId="77777777" w:rsidR="005435E2" w:rsidRPr="00000849" w:rsidRDefault="005435E2" w:rsidP="005435E2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0DC03D1C" w14:textId="77777777" w:rsidR="005435E2" w:rsidRPr="00000849" w:rsidRDefault="005435E2" w:rsidP="005435E2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NIP.................................................................................</w:t>
      </w:r>
    </w:p>
    <w:p w14:paraId="22F5025D" w14:textId="77777777" w:rsidR="005435E2" w:rsidRPr="00000849" w:rsidRDefault="005435E2" w:rsidP="005435E2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REGON : ......................................................................</w:t>
      </w:r>
    </w:p>
    <w:p w14:paraId="2C685D30" w14:textId="77777777" w:rsidR="005435E2" w:rsidRPr="00000849" w:rsidRDefault="005435E2" w:rsidP="005435E2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Osoba do kontaktu : ......................................................</w:t>
      </w:r>
    </w:p>
    <w:p w14:paraId="3ACBC524" w14:textId="77777777" w:rsidR="005435E2" w:rsidRPr="00000849" w:rsidRDefault="005435E2" w:rsidP="005435E2">
      <w:pPr>
        <w:tabs>
          <w:tab w:val="left" w:pos="7976"/>
        </w:tabs>
        <w:spacing w:before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tel...................................................................................</w:t>
      </w:r>
      <w:r w:rsidRPr="00000849">
        <w:rPr>
          <w:rFonts w:asciiTheme="majorHAnsi" w:eastAsia="Times New Roman" w:hAnsiTheme="majorHAnsi" w:cstheme="majorHAnsi"/>
          <w:sz w:val="22"/>
          <w:lang w:val="fr-FR"/>
        </w:rPr>
        <w:tab/>
      </w:r>
    </w:p>
    <w:p w14:paraId="3656D397" w14:textId="77777777" w:rsidR="005435E2" w:rsidRPr="00000849" w:rsidRDefault="005435E2" w:rsidP="005435E2">
      <w:pPr>
        <w:spacing w:before="240" w:line="100" w:lineRule="atLeast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e-mail ............................................................................</w:t>
      </w:r>
    </w:p>
    <w:p w14:paraId="3C0015B5" w14:textId="77777777" w:rsidR="005435E2" w:rsidRPr="00000849" w:rsidRDefault="005435E2" w:rsidP="005435E2">
      <w:pPr>
        <w:pStyle w:val="NormalnyWeb1"/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  <w:u w:val="single"/>
        </w:rPr>
        <w:t xml:space="preserve">W nawiązaniu do ogłoszenia Powiatu Skarżyskiego o zamówieniu oraz Specyfikacji Warunków zamówienia oferuję wykonanie przedmiotu zamówienia </w:t>
      </w:r>
    </w:p>
    <w:p w14:paraId="4FFB2369" w14:textId="46EBBA2C" w:rsidR="009968CC" w:rsidRPr="003E21FF" w:rsidRDefault="008D2146" w:rsidP="00F15EE1">
      <w:pPr>
        <w:jc w:val="both"/>
        <w:rPr>
          <w:rFonts w:asciiTheme="majorHAnsi" w:hAnsiTheme="majorHAnsi" w:cstheme="majorHAnsi"/>
          <w:b/>
          <w:lang w:val="pl-PL"/>
        </w:rPr>
      </w:pPr>
      <w:r w:rsidRPr="003E21FF">
        <w:rPr>
          <w:rFonts w:asciiTheme="majorHAnsi" w:hAnsiTheme="majorHAnsi" w:cstheme="majorHAnsi"/>
          <w:lang w:val="pl-PL"/>
        </w:rPr>
        <w:br/>
      </w:r>
      <w:r w:rsidR="00417439" w:rsidRPr="003E21FF">
        <w:rPr>
          <w:rFonts w:asciiTheme="majorHAnsi" w:hAnsiTheme="majorHAnsi" w:cstheme="majorHAnsi"/>
          <w:b/>
          <w:lang w:val="pl-PL"/>
        </w:rPr>
        <w:t xml:space="preserve">Zadanie 3: Sprzedaż i dostawa bramy bezpieczeństwa sieciowego klasy NGFW/UTM z funkcją kontrolera sieci dla Starostwa Powiatowego w </w:t>
      </w:r>
      <w:proofErr w:type="spellStart"/>
      <w:r w:rsidR="00417439" w:rsidRPr="003E21FF">
        <w:rPr>
          <w:rFonts w:asciiTheme="majorHAnsi" w:hAnsiTheme="majorHAnsi" w:cstheme="majorHAnsi"/>
          <w:b/>
          <w:lang w:val="pl-PL"/>
        </w:rPr>
        <w:t>Skarżysku-Kamiennej</w:t>
      </w:r>
      <w:proofErr w:type="spellEnd"/>
    </w:p>
    <w:p w14:paraId="2FFEC635" w14:textId="77777777" w:rsidR="005435E2" w:rsidRDefault="005435E2">
      <w:pPr>
        <w:keepNext/>
        <w:spacing w:after="140"/>
        <w:rPr>
          <w:rFonts w:asciiTheme="majorHAnsi" w:eastAsia="Arial" w:hAnsiTheme="majorHAnsi" w:cstheme="majorHAnsi"/>
          <w:b/>
          <w:lang w:val="pl-PL"/>
        </w:rPr>
      </w:pPr>
    </w:p>
    <w:p w14:paraId="03877EEE" w14:textId="4E47B530" w:rsidR="009968CC" w:rsidRPr="003E21FF" w:rsidRDefault="00417439">
      <w:pPr>
        <w:keepNext/>
        <w:spacing w:after="140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lang w:val="pl-PL"/>
        </w:rPr>
        <w:t xml:space="preserve">Ilość: </w:t>
      </w:r>
      <w:r w:rsidRPr="003E21FF">
        <w:rPr>
          <w:rFonts w:asciiTheme="majorHAnsi" w:eastAsia="Arial" w:hAnsiTheme="majorHAnsi" w:cstheme="majorHAnsi"/>
          <w:lang w:val="pl-PL"/>
        </w:rPr>
        <w:t>2 sztuki</w:t>
      </w:r>
    </w:p>
    <w:tbl>
      <w:tblPr>
        <w:tblW w:w="10236" w:type="dxa"/>
        <w:tblInd w:w="120" w:type="dxa"/>
        <w:tblBorders>
          <w:top w:val="single" w:sz="6" w:space="0" w:color="555555"/>
          <w:left w:val="single" w:sz="6" w:space="0" w:color="555555"/>
          <w:bottom w:val="single" w:sz="6" w:space="0" w:color="555555"/>
          <w:right w:val="single" w:sz="6" w:space="0" w:color="555555"/>
          <w:insideH w:val="single" w:sz="6" w:space="0" w:color="555555"/>
          <w:insideV w:val="single" w:sz="6" w:space="0" w:color="555555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4394"/>
        <w:gridCol w:w="3418"/>
      </w:tblGrid>
      <w:tr w:rsidR="005435E2" w:rsidRPr="003E21FF" w14:paraId="251D5F52" w14:textId="7DABD702" w:rsidTr="005435E2">
        <w:trPr>
          <w:cantSplit/>
          <w:tblHeader/>
        </w:trPr>
        <w:tc>
          <w:tcPr>
            <w:tcW w:w="242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1D3254" w14:textId="77777777" w:rsidR="005435E2" w:rsidRPr="003E21FF" w:rsidRDefault="005435E2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Parametr</w:t>
            </w:r>
          </w:p>
        </w:tc>
        <w:tc>
          <w:tcPr>
            <w:tcW w:w="439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206707" w14:textId="77777777" w:rsidR="005435E2" w:rsidRPr="003E21FF" w:rsidRDefault="005435E2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Charakterystyka (wymagania minimalne)</w:t>
            </w:r>
          </w:p>
        </w:tc>
        <w:tc>
          <w:tcPr>
            <w:tcW w:w="3418" w:type="dxa"/>
            <w:shd w:val="clear" w:color="auto" w:fill="F2F4F7"/>
          </w:tcPr>
          <w:p w14:paraId="4298645E" w14:textId="77777777" w:rsidR="005435E2" w:rsidRPr="005435E2" w:rsidRDefault="005435E2" w:rsidP="005435E2">
            <w:pPr>
              <w:pStyle w:val="Bezodstpw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Nazwa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i</w:t>
            </w:r>
            <w:proofErr w:type="spellEnd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Opis</w:t>
            </w:r>
            <w:proofErr w:type="spellEnd"/>
          </w:p>
          <w:p w14:paraId="6B4F3586" w14:textId="77777777" w:rsidR="005435E2" w:rsidRPr="005435E2" w:rsidRDefault="005435E2" w:rsidP="005435E2">
            <w:pPr>
              <w:pStyle w:val="Bezodstpw"/>
              <w:jc w:val="center"/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oferowanego</w:t>
            </w:r>
            <w:proofErr w:type="spellEnd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parametru</w:t>
            </w:r>
            <w:proofErr w:type="spellEnd"/>
          </w:p>
          <w:p w14:paraId="44646C33" w14:textId="58C54B8A" w:rsidR="005435E2" w:rsidRPr="003E21FF" w:rsidRDefault="005435E2" w:rsidP="005435E2">
            <w:pPr>
              <w:spacing w:after="0" w:line="252" w:lineRule="auto"/>
              <w:jc w:val="center"/>
              <w:rPr>
                <w:rFonts w:asciiTheme="majorHAnsi" w:eastAsia="Arial" w:hAnsiTheme="majorHAnsi" w:cstheme="majorHAnsi"/>
                <w:b/>
                <w:sz w:val="19"/>
                <w:lang w:val="pl-PL"/>
              </w:rPr>
            </w:pPr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(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proszę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wpisać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specyfikację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oferowanego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przedmiotu</w:t>
            </w:r>
            <w:proofErr w:type="spellEnd"/>
          </w:p>
        </w:tc>
      </w:tr>
      <w:tr w:rsidR="005435E2" w:rsidRPr="002701F8" w14:paraId="2BA27D21" w14:textId="5B97BFC3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DEA4AD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Typ urządzenia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608385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Sprzętowa brama bezpieczeństwa sieciowego klasy NGFW/UTM z wbudowaną funkcją kontrolera sieci (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gateway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+ network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controller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), przeznaczona do centralnego zarządzania siecią przewodową i bezprzewodową urządzeń systemu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UniFi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znajdujących się w infrastrukturze Zamawiającego.</w:t>
            </w:r>
          </w:p>
        </w:tc>
        <w:tc>
          <w:tcPr>
            <w:tcW w:w="3418" w:type="dxa"/>
          </w:tcPr>
          <w:p w14:paraId="67A47082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FE5A87C" w14:textId="2A7D0ECF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A71F7A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Rola w infrastrukturze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F3F8C" w14:textId="373330A0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Urządzenie pełni funkcję centralnej bramy dostępowej WAN/LAN oraz głównego punktu realizacji polityk bezpieczeństwa i segmentacji sieci.</w:t>
            </w:r>
          </w:p>
        </w:tc>
        <w:tc>
          <w:tcPr>
            <w:tcW w:w="3418" w:type="dxa"/>
          </w:tcPr>
          <w:p w14:paraId="1AADDE0A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C35F0CD" w14:textId="1B2BDA03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D99F4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Obsługiwana skala środowiska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87F7AF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Obsługa minimum 500 zarządzanych urządzeń sieciowych (np. przełączników i punktów dostępowych) oraz minimum 5 000 klientów końcowych (hostów).</w:t>
            </w:r>
          </w:p>
        </w:tc>
        <w:tc>
          <w:tcPr>
            <w:tcW w:w="3418" w:type="dxa"/>
          </w:tcPr>
          <w:p w14:paraId="7C57574A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2C3E9465" w14:textId="3DBCA68C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63EEF8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Przepustowość z IDS/IPS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37BBB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Przepustowość routingu z włączonym systemem IDS/IPS co najmniej 12,5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/s.</w:t>
            </w:r>
          </w:p>
        </w:tc>
        <w:tc>
          <w:tcPr>
            <w:tcW w:w="3418" w:type="dxa"/>
          </w:tcPr>
          <w:p w14:paraId="094E1BA9" w14:textId="77777777" w:rsidR="005435E2" w:rsidRPr="003E21FF" w:rsidRDefault="005435E2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F7E34AC" w14:textId="1487CADC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CFA9E6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Przepustowość zapory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5DA22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Przepustowość zapory (firewall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throughput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) co najmniej 23 500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Mbit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/s.</w:t>
            </w:r>
          </w:p>
        </w:tc>
        <w:tc>
          <w:tcPr>
            <w:tcW w:w="3418" w:type="dxa"/>
          </w:tcPr>
          <w:p w14:paraId="387E10B2" w14:textId="77777777" w:rsidR="005435E2" w:rsidRPr="003E21FF" w:rsidRDefault="005435E2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442B6EED" w14:textId="57534E09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7A119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Interfejsy światłowodowe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C043D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2 porty 25G SFP28 oraz minimum 2 porty 10G SFP+, z możliwością współpracy z modułami SFP28/SFP+ producenta lub równoważnymi.</w:t>
            </w:r>
          </w:p>
        </w:tc>
        <w:tc>
          <w:tcPr>
            <w:tcW w:w="3418" w:type="dxa"/>
          </w:tcPr>
          <w:p w14:paraId="31E59326" w14:textId="77777777" w:rsidR="005435E2" w:rsidRPr="003E21FF" w:rsidRDefault="005435E2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0ADD9D4A" w14:textId="4F4AF783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4B60F9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Interfejsy miedziane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D4195B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Minimum 2 porty RJ45 2,5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, z możliwością rekonfiguracji co najmniej dwóch interfejsów jako porty WAN.</w:t>
            </w:r>
          </w:p>
        </w:tc>
        <w:tc>
          <w:tcPr>
            <w:tcW w:w="3418" w:type="dxa"/>
          </w:tcPr>
          <w:p w14:paraId="0A064D36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245E63FD" w14:textId="2ECCC452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E7E291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Prędkości Ethernet LAN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EBC7D7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Obsługa prędkości transmisji danych od 10 do 2500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Mbit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/s.</w:t>
            </w:r>
          </w:p>
        </w:tc>
        <w:tc>
          <w:tcPr>
            <w:tcW w:w="3418" w:type="dxa"/>
          </w:tcPr>
          <w:p w14:paraId="00943E02" w14:textId="77777777" w:rsidR="005435E2" w:rsidRPr="003E21FF" w:rsidRDefault="005435E2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6E1D8F62" w14:textId="521B7964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EB56E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Wysoka dostępność (HA)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F3129B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Obsługa pracy w trybie wysokiej dostępności (HA) z automatycznym przełączeniem w przypadku awarii (VRRP, tryb cienia lub technologia równoważna) przy pracy w parze urządzeń.</w:t>
            </w:r>
          </w:p>
        </w:tc>
        <w:tc>
          <w:tcPr>
            <w:tcW w:w="3418" w:type="dxa"/>
          </w:tcPr>
          <w:p w14:paraId="030CC0AF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37EA2A58" w14:textId="1B489FDD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12A2F3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System IDS/IPS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24A54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Wbudowany system IDS/IPS umożliwiający wykrywanie i blokowanie ataków sieciowych, z możliwością definiowania reguł dla poszczególnych stref i segmentów sieci.</w:t>
            </w:r>
          </w:p>
        </w:tc>
        <w:tc>
          <w:tcPr>
            <w:tcW w:w="3418" w:type="dxa"/>
          </w:tcPr>
          <w:p w14:paraId="4C29B428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41E9A31A" w14:textId="76F14F53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743CB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Inspekcja ruchu SSL/TLS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083B5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Możliwość realizowania licencjonowanej inspekcji zaszyfrowanych pakietów w czasie rzeczywistym (SSL/TLS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inspection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), z wykorzystaniem mechanizmów analizy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NeXT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AI lub równoważnych, w celu wykrywania zagrożeń w ruchu szyfrowanym.</w:t>
            </w:r>
          </w:p>
        </w:tc>
        <w:tc>
          <w:tcPr>
            <w:tcW w:w="3418" w:type="dxa"/>
          </w:tcPr>
          <w:p w14:paraId="227D1977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12A046E" w14:textId="3446BCE1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22E919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Segmentacja sieci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5536F4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Obsługa VLAN oraz stref bezpieczeństwa, z możliwością tworzenia polityk ruchu pomiędzy segmentami, np. siecią urzędową, gościnną i systemów krytycznych.</w:t>
            </w:r>
          </w:p>
        </w:tc>
        <w:tc>
          <w:tcPr>
            <w:tcW w:w="3418" w:type="dxa"/>
          </w:tcPr>
          <w:p w14:paraId="18C8C4A1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1E79320" w14:textId="692C1380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F8EF56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Funkcja kontrolera sieci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2AE5B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Wbudowany kontroler sieciowy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UniFi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Network lub równoważny, umożliwiający centralne zarządzanie przełącznikami, punktami dostępowymi i innymi urządzeniami sieciowymi z jednej konsoli.</w:t>
            </w:r>
          </w:p>
        </w:tc>
        <w:tc>
          <w:tcPr>
            <w:tcW w:w="3418" w:type="dxa"/>
          </w:tcPr>
          <w:p w14:paraId="5AF50C7C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58AA53DC" w14:textId="05ECDBF9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42A0F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Monitorowanie i logowanie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CE6FF8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Monitorowanie ruchu w czasie rzeczywistym, generowanie logów bezpieczeństwa i zdarzeń oraz możliwość eksportu logów do zewnętrznych systemów SIEM/SOC lub narzędzi analitycznych.</w:t>
            </w:r>
          </w:p>
        </w:tc>
        <w:tc>
          <w:tcPr>
            <w:tcW w:w="3418" w:type="dxa"/>
          </w:tcPr>
          <w:p w14:paraId="6ABF9AA6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92FCDF4" w14:textId="539CBF2D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005CD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Interfejs zarządzania lokalnego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CB4C03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Wbudowany ekran dotykowy o przekątnej około 1,3 cala, umożliwiający podgląd stanu urządzenia, podstawową diagnostykę i wykonywanie wybranych operacji serwisowych.</w:t>
            </w:r>
          </w:p>
        </w:tc>
        <w:tc>
          <w:tcPr>
            <w:tcW w:w="3418" w:type="dxa"/>
          </w:tcPr>
          <w:p w14:paraId="3F5EF844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22F5AEFF" w14:textId="39671727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FCF2B1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System operacyjny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73D41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Praca pod kontrolą systemu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UniFi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OS w wersji co najmniej 4.0 lub innego równoważnego systemu zapewniającego funkcje kontrolera i bramy bezpieczeństwa.</w:t>
            </w:r>
          </w:p>
        </w:tc>
        <w:tc>
          <w:tcPr>
            <w:tcW w:w="3418" w:type="dxa"/>
          </w:tcPr>
          <w:p w14:paraId="42F013D3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3E21FF" w14:paraId="127B9EA0" w14:textId="0F356BA2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4731F2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Zarządzanie zdalne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53EB6E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Zarządzanie przez graficzny interfejs WWW lub dedykowaną konsolę zarządzającą, z bezpiecznym dostępem zdalnym, np. HTTPS lub SSH.</w:t>
            </w:r>
          </w:p>
        </w:tc>
        <w:tc>
          <w:tcPr>
            <w:tcW w:w="3418" w:type="dxa"/>
          </w:tcPr>
          <w:p w14:paraId="0F6EE17F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28922F96" w14:textId="2BCD8F18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1146D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Obudowa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F96B33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Obudowa do montażu w szafie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19 cali, o wysokości 1U, wykonana z materiałów o podwyższonej trwałości (aluminium, SGCC lub równoważnych) i przeznaczona do pracy ciągłej 24/7.</w:t>
            </w:r>
          </w:p>
        </w:tc>
        <w:tc>
          <w:tcPr>
            <w:tcW w:w="3418" w:type="dxa"/>
          </w:tcPr>
          <w:p w14:paraId="07F749EA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7751128B" w14:textId="34DB4058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385FD8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Zasilanie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C1867D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Co najmniej 2 zasilacze hot-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swap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zapewniające redundancję zasilania; maksymalne zużycie mocy nie większe niż 82 W; możliwość pracy w zakresie napięć zasilania zgodnym ze specyfikacją producenta.</w:t>
            </w:r>
          </w:p>
        </w:tc>
        <w:tc>
          <w:tcPr>
            <w:tcW w:w="3418" w:type="dxa"/>
          </w:tcPr>
          <w:p w14:paraId="5A403B7F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3549E821" w14:textId="6D375492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153FB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Wymagania bezpieczeństwa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3FBD31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Urządzenie musi wspierać wdrożenie warstwowej architektury bezpieczeństwa w JST, w szczególności centralne egzekwowanie polityk bezpieczeństwa, blokowanie ruchu złośliwego, segmentację sieci oraz inspekcję ruchu, w tym szyfrowanego.</w:t>
            </w:r>
          </w:p>
        </w:tc>
        <w:tc>
          <w:tcPr>
            <w:tcW w:w="3418" w:type="dxa"/>
          </w:tcPr>
          <w:p w14:paraId="7EB45248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38896F58" w14:textId="66C58E10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5B000B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Integracja z infrastrukturą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1D9FD5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Możliwość integracji z istniejącą infrastrukturą sieciową Zamawiającego, w tym z obecnymi przełącznikami, punktami dostępowymi oraz systemami nadzoru i logowania.</w:t>
            </w:r>
          </w:p>
        </w:tc>
        <w:tc>
          <w:tcPr>
            <w:tcW w:w="3418" w:type="dxa"/>
          </w:tcPr>
          <w:p w14:paraId="43E7EA08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0278A161" w14:textId="330A162A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148F5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Wymagania dodatkowe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D88524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Urządzenie fabrycznie nowe, nieużywane, z pełną gwarancją producenta, dostarczone wraz z kompletem akcesoriów niezbędnych do instalacji i uruchomienia w szafie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, w tym uchwytami, śrubami i przewodami zasilającymi.</w:t>
            </w:r>
          </w:p>
        </w:tc>
        <w:tc>
          <w:tcPr>
            <w:tcW w:w="3418" w:type="dxa"/>
          </w:tcPr>
          <w:p w14:paraId="25011A42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361DB970" w14:textId="36591704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D3BDE8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Gwarancja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296BEA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Minimum 60 miesięcy gwarancji producenta lub autoryzowanego partnera, obejmującej naprawę albo wymianę sprzętu w przypadku awarii. Dopuszcza się równoważne warunki gwarancji o </w:t>
            </w:r>
            <w:proofErr w:type="gram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nie gorszych</w:t>
            </w:r>
            <w:proofErr w:type="gram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czasach reakcji.</w:t>
            </w:r>
          </w:p>
        </w:tc>
        <w:tc>
          <w:tcPr>
            <w:tcW w:w="3418" w:type="dxa"/>
          </w:tcPr>
          <w:p w14:paraId="12D4C168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2701F8" w14:paraId="6206186E" w14:textId="070C7B2A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5FD7D4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Standardy i certyfikaty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E7A732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Urządzenie musi posiadać oznaczenie CE i spełniać wymagania dyrektywy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RoHS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. Producent urządzenia lub oferowanego rozwiązania powinien stosować system zarządzania bezpieczeństwem informacji zgodny z ISO/IEC 27001 lub rozwiązanie równoważne.</w:t>
            </w:r>
          </w:p>
        </w:tc>
        <w:tc>
          <w:tcPr>
            <w:tcW w:w="3418" w:type="dxa"/>
          </w:tcPr>
          <w:p w14:paraId="04DDBF92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5435E2" w:rsidRPr="003E21FF" w14:paraId="27B8AC9D" w14:textId="4A0AF830" w:rsidTr="005435E2">
        <w:trPr>
          <w:cantSplit/>
        </w:trPr>
        <w:tc>
          <w:tcPr>
            <w:tcW w:w="242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E42A0D" w14:textId="77777777" w:rsidR="005435E2" w:rsidRPr="003E21FF" w:rsidRDefault="005435E2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Równoważność</w:t>
            </w:r>
          </w:p>
        </w:tc>
        <w:tc>
          <w:tcPr>
            <w:tcW w:w="439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2DF264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Dopuszcza się urządzenie równoważne. Oferowany sprzęt musi spełniać wszystkie powyższe wymagania jakościowe, funkcjonalne i wydajnościowe oraz zapewniać poziom bezpieczeństwa i możliwości zarządzania nie gorsze niż model referencyjny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Ubiquiti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UniFi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Enterprise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Fortress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Gateway (EFG). Wykonawca jest zobowiązany wykazać równoważność oferowanego rozwiązania.</w:t>
            </w:r>
          </w:p>
        </w:tc>
        <w:tc>
          <w:tcPr>
            <w:tcW w:w="3418" w:type="dxa"/>
          </w:tcPr>
          <w:p w14:paraId="21E03377" w14:textId="77777777" w:rsidR="005435E2" w:rsidRPr="003E21FF" w:rsidRDefault="005435E2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</w:tbl>
    <w:p w14:paraId="7D07B25C" w14:textId="77777777" w:rsidR="005435E2" w:rsidRDefault="005435E2" w:rsidP="005435E2">
      <w:pPr>
        <w:pStyle w:val="Bezodstpw"/>
        <w:spacing w:line="276" w:lineRule="auto"/>
        <w:rPr>
          <w:rFonts w:asciiTheme="majorHAnsi" w:eastAsia="Calibri" w:hAnsiTheme="majorHAnsi" w:cstheme="majorHAnsi"/>
        </w:rPr>
      </w:pPr>
    </w:p>
    <w:p w14:paraId="361EE130" w14:textId="77777777" w:rsidR="005435E2" w:rsidRDefault="005435E2" w:rsidP="005435E2">
      <w:pPr>
        <w:pStyle w:val="Bezodstpw"/>
        <w:spacing w:line="276" w:lineRule="auto"/>
        <w:rPr>
          <w:rFonts w:asciiTheme="majorHAnsi" w:eastAsia="Calibri" w:hAnsiTheme="majorHAnsi" w:cstheme="majorHAnsi"/>
        </w:rPr>
      </w:pPr>
    </w:p>
    <w:p w14:paraId="4E975065" w14:textId="425CAE32" w:rsidR="005435E2" w:rsidRPr="00000849" w:rsidRDefault="005435E2" w:rsidP="005435E2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Calibri" w:hAnsiTheme="majorHAnsi" w:cstheme="majorHAnsi"/>
        </w:rPr>
        <w:t>Oferuję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r w:rsidRPr="00AE24F7">
        <w:rPr>
          <w:rFonts w:asciiTheme="majorHAnsi" w:eastAsia="Calibri" w:hAnsiTheme="majorHAnsi" w:cstheme="majorHAnsi"/>
          <w:b/>
          <w:bCs/>
        </w:rPr>
        <w:t xml:space="preserve">2 </w:t>
      </w:r>
      <w:r w:rsidRPr="003E21FF">
        <w:rPr>
          <w:rFonts w:asciiTheme="majorHAnsi" w:hAnsiTheme="majorHAnsi" w:cstheme="majorHAnsi"/>
          <w:b/>
          <w:lang w:val="pl-PL"/>
        </w:rPr>
        <w:t xml:space="preserve">bramy bezpieczeństwa sieciowego klasy NGFW/UTM z funkcją kontrolera sieci </w:t>
      </w:r>
      <w:r w:rsidRPr="00000849">
        <w:rPr>
          <w:rFonts w:asciiTheme="majorHAnsi" w:eastAsia="Calibri" w:hAnsiTheme="majorHAnsi" w:cstheme="majorHAnsi"/>
        </w:rPr>
        <w:t>………………….………… (</w:t>
      </w:r>
      <w:proofErr w:type="spellStart"/>
      <w:r w:rsidRPr="00000849">
        <w:rPr>
          <w:rFonts w:asciiTheme="majorHAnsi" w:eastAsia="Calibri" w:hAnsiTheme="majorHAnsi" w:cstheme="majorHAnsi"/>
        </w:rPr>
        <w:t>proszę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wskazać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producenta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r w:rsidRPr="00000849">
        <w:rPr>
          <w:rFonts w:asciiTheme="majorHAnsi" w:hAnsiTheme="majorHAnsi" w:cstheme="majorHAnsi"/>
        </w:rPr>
        <w:t>i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00849">
        <w:rPr>
          <w:rFonts w:asciiTheme="majorHAnsi" w:hAnsiTheme="majorHAnsi" w:cstheme="majorHAnsi"/>
        </w:rPr>
        <w:t>typ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r w:rsidRPr="00000849"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za </w:t>
      </w:r>
      <w:proofErr w:type="spellStart"/>
      <w:r w:rsidRPr="00000849">
        <w:rPr>
          <w:rFonts w:asciiTheme="majorHAnsi" w:eastAsia="Calibri" w:hAnsiTheme="majorHAnsi" w:cstheme="majorHAnsi"/>
        </w:rPr>
        <w:t>łączną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kwotę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brutto</w:t>
      </w:r>
      <w:proofErr w:type="spellEnd"/>
      <w:r w:rsidRPr="00000849">
        <w:rPr>
          <w:rFonts w:asciiTheme="majorHAnsi" w:eastAsia="Calibri" w:hAnsiTheme="majorHAnsi" w:cstheme="majorHAnsi"/>
        </w:rPr>
        <w:t>: ……………………………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>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zł</w:t>
      </w:r>
      <w:proofErr w:type="spellEnd"/>
      <w:r w:rsidRPr="00000849">
        <w:rPr>
          <w:rFonts w:asciiTheme="majorHAnsi" w:eastAsia="Calibri" w:hAnsiTheme="majorHAnsi" w:cstheme="majorHAnsi"/>
        </w:rPr>
        <w:t xml:space="preserve">, </w:t>
      </w:r>
      <w:r>
        <w:rPr>
          <w:rFonts w:asciiTheme="majorHAnsi" w:eastAsia="Calibri" w:hAnsiTheme="majorHAnsi" w:cstheme="majorHAnsi"/>
        </w:rPr>
        <w:t>(</w:t>
      </w:r>
      <w:r w:rsidRPr="00000849">
        <w:rPr>
          <w:rFonts w:asciiTheme="majorHAnsi" w:eastAsia="Calibri" w:hAnsiTheme="majorHAnsi" w:cstheme="majorHAnsi"/>
        </w:rPr>
        <w:t xml:space="preserve">w </w:t>
      </w:r>
      <w:proofErr w:type="spellStart"/>
      <w:r w:rsidRPr="00000849">
        <w:rPr>
          <w:rFonts w:asciiTheme="majorHAnsi" w:eastAsia="Calibri" w:hAnsiTheme="majorHAnsi" w:cstheme="majorHAnsi"/>
        </w:rPr>
        <w:t>tym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gramStart"/>
      <w:r w:rsidRPr="00000849">
        <w:rPr>
          <w:rFonts w:asciiTheme="majorHAnsi" w:eastAsia="Calibri" w:hAnsiTheme="majorHAnsi" w:cstheme="majorHAnsi"/>
        </w:rPr>
        <w:t xml:space="preserve">vat </w:t>
      </w:r>
      <w:r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</w:p>
    <w:p w14:paraId="1DF4172C" w14:textId="77777777" w:rsidR="005435E2" w:rsidRPr="00000849" w:rsidRDefault="005435E2" w:rsidP="005435E2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 xml:space="preserve">słownie…………............................................................................................................................ 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>).</w:t>
      </w:r>
    </w:p>
    <w:p w14:paraId="3829BCB7" w14:textId="77777777" w:rsidR="005435E2" w:rsidRPr="00000849" w:rsidRDefault="005435E2" w:rsidP="005435E2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stawka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należnego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podatku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VAT 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……% …………………………………………………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….…..</w:t>
      </w:r>
      <w:proofErr w:type="spellStart"/>
      <w:proofErr w:type="gramEnd"/>
      <w:r w:rsidRPr="00000849">
        <w:rPr>
          <w:rFonts w:asciiTheme="majorHAnsi" w:eastAsia="Times New Roman" w:hAnsiTheme="majorHAnsi" w:cstheme="majorHAnsi"/>
        </w:rPr>
        <w:t>zł</w:t>
      </w:r>
      <w:proofErr w:type="spellEnd"/>
    </w:p>
    <w:p w14:paraId="34398821" w14:textId="77777777" w:rsidR="005435E2" w:rsidRPr="00000849" w:rsidRDefault="005435E2" w:rsidP="005435E2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netto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…...................................(</w:t>
      </w:r>
      <w:proofErr w:type="gramStart"/>
      <w:r w:rsidRPr="00000849">
        <w:rPr>
          <w:rFonts w:asciiTheme="majorHAnsi" w:eastAsia="Times New Roman" w:hAnsiTheme="majorHAnsi" w:cstheme="majorHAnsi"/>
        </w:rPr>
        <w:t>słownie:…</w:t>
      </w:r>
      <w:proofErr w:type="gramEnd"/>
      <w:r w:rsidRPr="00000849">
        <w:rPr>
          <w:rFonts w:asciiTheme="majorHAnsi" w:eastAsia="Times New Roman" w:hAnsiTheme="majorHAnsi" w:cstheme="majorHAnsi"/>
        </w:rPr>
        <w:t>……................................................................................</w:t>
      </w:r>
    </w:p>
    <w:p w14:paraId="1E28370D" w14:textId="77777777" w:rsidR="005435E2" w:rsidRPr="00000849" w:rsidRDefault="005435E2" w:rsidP="005435E2">
      <w:pPr>
        <w:pStyle w:val="Bezodstpw"/>
        <w:spacing w:line="276" w:lineRule="auto"/>
        <w:rPr>
          <w:rFonts w:asciiTheme="majorHAnsi" w:eastAsia="Calibri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………………………………………………………………………...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)   </w:t>
      </w:r>
    </w:p>
    <w:p w14:paraId="07D4B821" w14:textId="77777777" w:rsidR="005435E2" w:rsidRDefault="005435E2" w:rsidP="005435E2">
      <w:pPr>
        <w:spacing w:after="0"/>
        <w:rPr>
          <w:rFonts w:asciiTheme="majorHAnsi" w:hAnsiTheme="majorHAnsi" w:cstheme="majorHAnsi"/>
          <w:lang w:val="pl-PL"/>
        </w:rPr>
      </w:pPr>
    </w:p>
    <w:p w14:paraId="06A88BA1" w14:textId="77777777" w:rsidR="005435E2" w:rsidRDefault="005435E2" w:rsidP="005435E2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B015777" w14:textId="4FDB2C9D" w:rsidR="005435E2" w:rsidRPr="00000849" w:rsidRDefault="005435E2" w:rsidP="005435E2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</w:rPr>
        <w:lastRenderedPageBreak/>
        <w:t xml:space="preserve">(powyższą kwotę </w:t>
      </w:r>
      <w:r>
        <w:rPr>
          <w:rFonts w:asciiTheme="majorHAnsi" w:hAnsiTheme="majorHAnsi" w:cstheme="majorHAnsi"/>
          <w:b/>
          <w:sz w:val="22"/>
          <w:szCs w:val="22"/>
        </w:rPr>
        <w:t xml:space="preserve">brutto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należy </w:t>
      </w:r>
      <w:r>
        <w:rPr>
          <w:rFonts w:asciiTheme="majorHAnsi" w:hAnsiTheme="majorHAnsi" w:cstheme="majorHAnsi"/>
          <w:b/>
          <w:sz w:val="22"/>
          <w:szCs w:val="22"/>
        </w:rPr>
        <w:t xml:space="preserve">również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wpisać w elektronicznym formularzu ofertowym w zadaniu </w:t>
      </w:r>
      <w:r>
        <w:rPr>
          <w:rFonts w:asciiTheme="majorHAnsi" w:hAnsiTheme="majorHAnsi" w:cstheme="majorHAnsi"/>
          <w:b/>
          <w:sz w:val="22"/>
          <w:szCs w:val="22"/>
        </w:rPr>
        <w:t>3</w:t>
      </w:r>
      <w:r w:rsidRPr="00000849">
        <w:rPr>
          <w:rFonts w:asciiTheme="majorHAnsi" w:hAnsiTheme="majorHAnsi" w:cstheme="majorHAnsi"/>
          <w:b/>
          <w:sz w:val="22"/>
          <w:szCs w:val="22"/>
        </w:rPr>
        <w:t>)</w:t>
      </w:r>
    </w:p>
    <w:p w14:paraId="4D8517A4" w14:textId="77777777" w:rsidR="005435E2" w:rsidRPr="00000849" w:rsidRDefault="005435E2" w:rsidP="005435E2">
      <w:pPr>
        <w:tabs>
          <w:tab w:val="left" w:pos="720"/>
          <w:tab w:val="left" w:pos="5609"/>
        </w:tabs>
        <w:spacing w:line="240" w:lineRule="auto"/>
        <w:ind w:right="-13"/>
        <w:rPr>
          <w:rFonts w:asciiTheme="majorHAnsi" w:hAnsiTheme="majorHAnsi" w:cstheme="majorHAnsi"/>
          <w:sz w:val="22"/>
        </w:rPr>
      </w:pP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Formularz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powinien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być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sporządzony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z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zachowaniem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podpisane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kwalifikowanym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w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oparzonej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zaufanym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osobistym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>.</w:t>
      </w:r>
    </w:p>
    <w:p w14:paraId="72C2C50B" w14:textId="77777777" w:rsidR="009968CC" w:rsidRPr="003E21FF" w:rsidRDefault="009968CC">
      <w:pPr>
        <w:spacing w:after="0"/>
        <w:rPr>
          <w:rFonts w:asciiTheme="majorHAnsi" w:hAnsiTheme="majorHAnsi" w:cstheme="majorHAnsi"/>
          <w:lang w:val="pl-PL"/>
        </w:rPr>
      </w:pPr>
    </w:p>
    <w:sectPr w:rsidR="009968CC" w:rsidRPr="003E21FF" w:rsidSect="00034616">
      <w:headerReference w:type="default" r:id="rId8"/>
      <w:footerReference w:type="default" r:id="rId9"/>
      <w:pgSz w:w="11906" w:h="16838"/>
      <w:pgMar w:top="1814" w:right="1020" w:bottom="964" w:left="1020" w:header="340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FED50" w14:textId="77777777" w:rsidR="00D67527" w:rsidRDefault="00D67527">
      <w:pPr>
        <w:spacing w:after="0" w:line="240" w:lineRule="auto"/>
      </w:pPr>
      <w:r>
        <w:separator/>
      </w:r>
    </w:p>
  </w:endnote>
  <w:endnote w:type="continuationSeparator" w:id="0">
    <w:p w14:paraId="6612A0DA" w14:textId="77777777" w:rsidR="00D67527" w:rsidRDefault="00D6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8E8E" w14:textId="77777777" w:rsidR="009968CC" w:rsidRDefault="009968CC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968CC" w14:paraId="4C73AAF0" w14:textId="77777777">
      <w:trPr>
        <w:jc w:val="center"/>
      </w:trPr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F18D53E" w14:textId="77777777" w:rsidR="009968CC" w:rsidRDefault="00417439">
          <w:pPr>
            <w:spacing w:after="0"/>
          </w:pPr>
          <w:r>
            <w:rPr>
              <w:rFonts w:eastAsia="Arial"/>
              <w:color w:val="666666"/>
              <w:sz w:val="17"/>
            </w:rPr>
            <w:t>Projekt „</w:t>
          </w:r>
          <w:proofErr w:type="spellStart"/>
          <w:r>
            <w:rPr>
              <w:rFonts w:eastAsia="Arial"/>
              <w:color w:val="666666"/>
              <w:sz w:val="17"/>
            </w:rPr>
            <w:t>Cyberbezpieczny</w:t>
          </w:r>
          <w:proofErr w:type="spellEnd"/>
          <w:r>
            <w:rPr>
              <w:rFonts w:eastAsia="Arial"/>
              <w:color w:val="666666"/>
              <w:sz w:val="17"/>
            </w:rPr>
            <w:t xml:space="preserve"> </w:t>
          </w:r>
          <w:proofErr w:type="spellStart"/>
          <w:r>
            <w:rPr>
              <w:rFonts w:eastAsia="Arial"/>
              <w:color w:val="666666"/>
              <w:sz w:val="17"/>
            </w:rPr>
            <w:t>Samorząd</w:t>
          </w:r>
          <w:proofErr w:type="spellEnd"/>
          <w:r>
            <w:rPr>
              <w:rFonts w:eastAsia="Arial"/>
              <w:color w:val="666666"/>
              <w:sz w:val="17"/>
            </w:rPr>
            <w:t>”</w:t>
          </w:r>
        </w:p>
      </w:tc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6B9AECB" w14:textId="77777777" w:rsidR="009968CC" w:rsidRDefault="00417439">
          <w:pPr>
            <w:spacing w:after="0"/>
            <w:jc w:val="right"/>
          </w:pPr>
          <w:r>
            <w:rPr>
              <w:rFonts w:eastAsia="Arial"/>
              <w:color w:val="666666"/>
              <w:sz w:val="17"/>
            </w:rPr>
            <w:t xml:space="preserve">Strona </w:t>
          </w:r>
          <w:r>
            <w:rPr>
              <w:color w:val="666666"/>
              <w:sz w:val="17"/>
            </w:rPr>
            <w:fldChar w:fldCharType="begin"/>
          </w:r>
          <w:r>
            <w:rPr>
              <w:color w:val="666666"/>
              <w:sz w:val="17"/>
            </w:rPr>
            <w:instrText xml:space="preserve"> PAGE </w:instrText>
          </w:r>
          <w:r>
            <w:rPr>
              <w:color w:val="666666"/>
              <w:sz w:val="17"/>
            </w:rPr>
            <w:fldChar w:fldCharType="separate"/>
          </w:r>
          <w:r w:rsidR="00753555">
            <w:rPr>
              <w:noProof/>
              <w:color w:val="666666"/>
              <w:sz w:val="17"/>
            </w:rPr>
            <w:t>8</w:t>
          </w:r>
          <w:r>
            <w:rPr>
              <w:color w:val="666666"/>
              <w:sz w:val="17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37C8" w14:textId="77777777" w:rsidR="00D67527" w:rsidRDefault="00D67527">
      <w:pPr>
        <w:spacing w:after="0" w:line="240" w:lineRule="auto"/>
      </w:pPr>
      <w:r>
        <w:separator/>
      </w:r>
    </w:p>
  </w:footnote>
  <w:footnote w:type="continuationSeparator" w:id="0">
    <w:p w14:paraId="37DF2D73" w14:textId="77777777" w:rsidR="00D67527" w:rsidRDefault="00D6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C7A7" w14:textId="77777777" w:rsidR="009968CC" w:rsidRDefault="00417439">
    <w:pPr>
      <w:pStyle w:val="Nagwek"/>
      <w:jc w:val="center"/>
    </w:pPr>
    <w:r>
      <w:rPr>
        <w:noProof/>
        <w:lang w:val="en-GB" w:eastAsia="en-GB"/>
      </w:rPr>
      <w:drawing>
        <wp:inline distT="0" distB="0" distL="0" distR="0" wp14:anchorId="044A3F93" wp14:editId="2F758FA5">
          <wp:extent cx="6048000" cy="805304"/>
          <wp:effectExtent l="0" t="0" r="0" b="0"/>
          <wp:docPr id="1" name="Picture 1" descr="Logotypy Funduszy Europejskich, Rzeczypospolitej Polskiej i Unii Europejskiej" title="Oznaczenia projektu 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0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000" cy="80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68137">
    <w:abstractNumId w:val="8"/>
  </w:num>
  <w:num w:numId="2" w16cid:durableId="660961152">
    <w:abstractNumId w:val="6"/>
  </w:num>
  <w:num w:numId="3" w16cid:durableId="38751424">
    <w:abstractNumId w:val="5"/>
  </w:num>
  <w:num w:numId="4" w16cid:durableId="1484542255">
    <w:abstractNumId w:val="4"/>
  </w:num>
  <w:num w:numId="5" w16cid:durableId="1727678412">
    <w:abstractNumId w:val="7"/>
  </w:num>
  <w:num w:numId="6" w16cid:durableId="362634415">
    <w:abstractNumId w:val="3"/>
  </w:num>
  <w:num w:numId="7" w16cid:durableId="272984896">
    <w:abstractNumId w:val="2"/>
  </w:num>
  <w:num w:numId="8" w16cid:durableId="663432351">
    <w:abstractNumId w:val="1"/>
  </w:num>
  <w:num w:numId="9" w16cid:durableId="4407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57D0"/>
    <w:rsid w:val="0015074B"/>
    <w:rsid w:val="001803A3"/>
    <w:rsid w:val="001859D2"/>
    <w:rsid w:val="00266F5D"/>
    <w:rsid w:val="002701F8"/>
    <w:rsid w:val="0029639D"/>
    <w:rsid w:val="00323345"/>
    <w:rsid w:val="00326F90"/>
    <w:rsid w:val="00355AEE"/>
    <w:rsid w:val="003E21FF"/>
    <w:rsid w:val="0041346A"/>
    <w:rsid w:val="004172B8"/>
    <w:rsid w:val="00417439"/>
    <w:rsid w:val="0042315C"/>
    <w:rsid w:val="00507717"/>
    <w:rsid w:val="005435E2"/>
    <w:rsid w:val="00554184"/>
    <w:rsid w:val="005771E1"/>
    <w:rsid w:val="005F2C0E"/>
    <w:rsid w:val="00621622"/>
    <w:rsid w:val="006A2122"/>
    <w:rsid w:val="00753555"/>
    <w:rsid w:val="007679BF"/>
    <w:rsid w:val="00771324"/>
    <w:rsid w:val="007C64E0"/>
    <w:rsid w:val="008518D1"/>
    <w:rsid w:val="0085191A"/>
    <w:rsid w:val="008958FD"/>
    <w:rsid w:val="008B76A4"/>
    <w:rsid w:val="008D2146"/>
    <w:rsid w:val="00913A0C"/>
    <w:rsid w:val="009968CC"/>
    <w:rsid w:val="009A3651"/>
    <w:rsid w:val="009C5C6E"/>
    <w:rsid w:val="00A00DB4"/>
    <w:rsid w:val="00AA1D8D"/>
    <w:rsid w:val="00AE24F7"/>
    <w:rsid w:val="00B47730"/>
    <w:rsid w:val="00B70B0C"/>
    <w:rsid w:val="00B73385"/>
    <w:rsid w:val="00C90F93"/>
    <w:rsid w:val="00CB0664"/>
    <w:rsid w:val="00CD2DFE"/>
    <w:rsid w:val="00CD4286"/>
    <w:rsid w:val="00CD5B7F"/>
    <w:rsid w:val="00D631F4"/>
    <w:rsid w:val="00D6558D"/>
    <w:rsid w:val="00D67527"/>
    <w:rsid w:val="00DD1124"/>
    <w:rsid w:val="00E13D86"/>
    <w:rsid w:val="00E57727"/>
    <w:rsid w:val="00E81751"/>
    <w:rsid w:val="00EC1716"/>
    <w:rsid w:val="00EC5CCA"/>
    <w:rsid w:val="00EC6E38"/>
    <w:rsid w:val="00F15E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9084F"/>
  <w14:defaultImageDpi w14:val="300"/>
  <w15:docId w15:val="{88507FF5-C50B-4AB0-A82F-82E40D6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64" w:lineRule="auto"/>
    </w:pPr>
    <w:rPr>
      <w:rFonts w:ascii="Arial" w:hAnsi="Arial"/>
      <w:color w:val="000000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rmalnyWeb1">
    <w:name w:val="Normalny (Web)1"/>
    <w:basedOn w:val="Normalny"/>
    <w:rsid w:val="005435E2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pl-PL" w:eastAsia="hi-IN" w:bidi="hi-IN"/>
    </w:rPr>
  </w:style>
  <w:style w:type="paragraph" w:customStyle="1" w:styleId="Akapitzlist1">
    <w:name w:val="Akapit z listą1"/>
    <w:basedOn w:val="Normalny"/>
    <w:rsid w:val="005435E2"/>
    <w:pPr>
      <w:widowControl w:val="0"/>
      <w:suppressAutoHyphens/>
      <w:spacing w:after="200" w:line="276" w:lineRule="auto"/>
      <w:ind w:left="720"/>
    </w:pPr>
    <w:rPr>
      <w:rFonts w:ascii="Times New Roman" w:eastAsia="SimSun" w:hAnsi="Times New Roman" w:cs="Arial"/>
      <w:color w:val="auto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BA76F-6DE2-4215-A679-D09A726B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1030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Cyberbezpieczny Samorząd - zadania 1-6</dc:title>
  <dc:subject>Sprzedaż i dostawa sprzętu dla Starostwa Powiatowego w Skarżysku-Kamiennej</dc:subject>
  <dc:creator>Starostwo Powiatowe w Skarżysku-Kamiennej</dc:creator>
  <cp:keywords/>
  <dc:description>generated by python-docx</dc:description>
  <cp:lastModifiedBy>Łukasz Krawiecki</cp:lastModifiedBy>
  <cp:revision>7</cp:revision>
  <dcterms:created xsi:type="dcterms:W3CDTF">2026-08-11T12:23:00Z</dcterms:created>
  <dcterms:modified xsi:type="dcterms:W3CDTF">2026-08-17T08:10:00Z</dcterms:modified>
  <cp:category/>
</cp:coreProperties>
</file>